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FE7C3" w14:textId="71381F37" w:rsidR="009C3B55" w:rsidRPr="00826B8E" w:rsidRDefault="009C3B55" w:rsidP="00E71455">
      <w:pPr>
        <w:jc w:val="center"/>
        <w:rPr>
          <w:rFonts w:cs="Times New Roman"/>
        </w:rPr>
      </w:pPr>
    </w:p>
    <w:p w14:paraId="1112847C" w14:textId="0E713422" w:rsidR="00E71455" w:rsidRPr="00826B8E" w:rsidRDefault="00E71455" w:rsidP="00E71455">
      <w:pPr>
        <w:jc w:val="center"/>
        <w:rPr>
          <w:rFonts w:cs="Times New Roman"/>
        </w:rPr>
      </w:pPr>
    </w:p>
    <w:p w14:paraId="27E9C0D6" w14:textId="4D97AC54" w:rsidR="00E71455" w:rsidRPr="00826B8E" w:rsidRDefault="00E71455" w:rsidP="00E71455">
      <w:pPr>
        <w:jc w:val="center"/>
        <w:rPr>
          <w:rFonts w:cs="Times New Roman"/>
        </w:rPr>
      </w:pPr>
    </w:p>
    <w:p w14:paraId="4EBB0382" w14:textId="5B00636F" w:rsidR="00E71455" w:rsidRPr="00826B8E" w:rsidRDefault="00980AD2" w:rsidP="00E71455">
      <w:pPr>
        <w:jc w:val="center"/>
        <w:rPr>
          <w:rFonts w:cs="Times New Roman"/>
          <w:b/>
          <w:bCs/>
        </w:rPr>
      </w:pPr>
      <w:r w:rsidRPr="00826B8E">
        <w:rPr>
          <w:rFonts w:cs="Times New Roman"/>
          <w:b/>
          <w:bCs/>
        </w:rPr>
        <w:t xml:space="preserve">The </w:t>
      </w:r>
      <w:r w:rsidR="008E2361" w:rsidRPr="00826B8E">
        <w:rPr>
          <w:rFonts w:cs="Times New Roman"/>
          <w:b/>
          <w:bCs/>
        </w:rPr>
        <w:t>Tax Cuts and Jobs Act</w:t>
      </w:r>
      <w:r w:rsidRPr="00826B8E">
        <w:rPr>
          <w:rFonts w:cs="Times New Roman"/>
          <w:b/>
          <w:bCs/>
        </w:rPr>
        <w:t xml:space="preserve"> of 2017</w:t>
      </w:r>
    </w:p>
    <w:p w14:paraId="5AAF6F90" w14:textId="1757C38D" w:rsidR="00E71455" w:rsidRPr="00826B8E" w:rsidRDefault="00E71455" w:rsidP="00E71455">
      <w:pPr>
        <w:jc w:val="center"/>
        <w:rPr>
          <w:rFonts w:cs="Times New Roman"/>
        </w:rPr>
      </w:pPr>
    </w:p>
    <w:p w14:paraId="1CF5C2B4" w14:textId="030D5BF0" w:rsidR="00E71455" w:rsidRPr="00826B8E" w:rsidRDefault="00980AD2" w:rsidP="00E71455">
      <w:pPr>
        <w:jc w:val="center"/>
        <w:rPr>
          <w:rFonts w:cs="Times New Roman"/>
        </w:rPr>
      </w:pPr>
      <w:r w:rsidRPr="00826B8E">
        <w:rPr>
          <w:rFonts w:cs="Times New Roman"/>
        </w:rPr>
        <w:t>Name</w:t>
      </w:r>
    </w:p>
    <w:p w14:paraId="0D33AC26" w14:textId="5FF3B891" w:rsidR="00E71455" w:rsidRPr="00826B8E" w:rsidRDefault="00980AD2" w:rsidP="00E71455">
      <w:pPr>
        <w:jc w:val="center"/>
        <w:rPr>
          <w:rFonts w:cs="Times New Roman"/>
        </w:rPr>
      </w:pPr>
      <w:r w:rsidRPr="00826B8E">
        <w:rPr>
          <w:rFonts w:cs="Times New Roman"/>
        </w:rPr>
        <w:t>Affiliation</w:t>
      </w:r>
    </w:p>
    <w:p w14:paraId="2E04A7F0" w14:textId="76FBA46B" w:rsidR="00E71455" w:rsidRPr="00826B8E" w:rsidRDefault="00980AD2" w:rsidP="00E71455">
      <w:pPr>
        <w:jc w:val="center"/>
        <w:rPr>
          <w:rFonts w:cs="Times New Roman"/>
        </w:rPr>
      </w:pPr>
      <w:r w:rsidRPr="00826B8E">
        <w:rPr>
          <w:rFonts w:cs="Times New Roman"/>
        </w:rPr>
        <w:t>Date</w:t>
      </w:r>
    </w:p>
    <w:p w14:paraId="5074D74F" w14:textId="67A95832" w:rsidR="00E71455" w:rsidRPr="00826B8E" w:rsidRDefault="00E71455" w:rsidP="00E71455">
      <w:pPr>
        <w:jc w:val="center"/>
        <w:rPr>
          <w:rFonts w:cs="Times New Roman"/>
        </w:rPr>
      </w:pPr>
    </w:p>
    <w:p w14:paraId="66A95E9D" w14:textId="0A9F8ED2" w:rsidR="00E71455" w:rsidRPr="00826B8E" w:rsidRDefault="00E71455" w:rsidP="00E71455">
      <w:pPr>
        <w:jc w:val="center"/>
        <w:rPr>
          <w:rFonts w:cs="Times New Roman"/>
        </w:rPr>
      </w:pPr>
    </w:p>
    <w:p w14:paraId="2636C357" w14:textId="1DF0AB29" w:rsidR="00E71455" w:rsidRPr="00826B8E" w:rsidRDefault="00E71455" w:rsidP="00E71455">
      <w:pPr>
        <w:jc w:val="center"/>
        <w:rPr>
          <w:rFonts w:cs="Times New Roman"/>
        </w:rPr>
      </w:pPr>
    </w:p>
    <w:p w14:paraId="34E31378" w14:textId="066EB8B1" w:rsidR="00E71455" w:rsidRPr="00826B8E" w:rsidRDefault="00E71455" w:rsidP="00E71455">
      <w:pPr>
        <w:jc w:val="center"/>
        <w:rPr>
          <w:rFonts w:cs="Times New Roman"/>
        </w:rPr>
      </w:pPr>
    </w:p>
    <w:p w14:paraId="60B00676" w14:textId="5BF4C47E" w:rsidR="00E71455" w:rsidRPr="00826B8E" w:rsidRDefault="00E71455" w:rsidP="00E71455">
      <w:pPr>
        <w:jc w:val="center"/>
        <w:rPr>
          <w:rFonts w:cs="Times New Roman"/>
        </w:rPr>
      </w:pPr>
    </w:p>
    <w:p w14:paraId="5822F7A1" w14:textId="5082BDDE" w:rsidR="00E71455" w:rsidRPr="00826B8E" w:rsidRDefault="00E71455" w:rsidP="00E71455">
      <w:pPr>
        <w:jc w:val="center"/>
        <w:rPr>
          <w:rFonts w:cs="Times New Roman"/>
        </w:rPr>
      </w:pPr>
    </w:p>
    <w:p w14:paraId="42BADA72" w14:textId="155B175E" w:rsidR="00E71455" w:rsidRPr="00826B8E" w:rsidRDefault="00E71455" w:rsidP="00E71455">
      <w:pPr>
        <w:jc w:val="center"/>
        <w:rPr>
          <w:rFonts w:cs="Times New Roman"/>
        </w:rPr>
      </w:pPr>
    </w:p>
    <w:p w14:paraId="629C1D5B" w14:textId="1A1F0C58" w:rsidR="00E71455" w:rsidRPr="00826B8E" w:rsidRDefault="00E71455" w:rsidP="00E71455">
      <w:pPr>
        <w:jc w:val="center"/>
        <w:rPr>
          <w:rFonts w:cs="Times New Roman"/>
        </w:rPr>
      </w:pPr>
    </w:p>
    <w:p w14:paraId="34294F1B" w14:textId="2FCC8F0F" w:rsidR="00E71455" w:rsidRPr="00826B8E" w:rsidRDefault="00E71455" w:rsidP="00E71455">
      <w:pPr>
        <w:jc w:val="center"/>
        <w:rPr>
          <w:rFonts w:cs="Times New Roman"/>
        </w:rPr>
      </w:pPr>
    </w:p>
    <w:p w14:paraId="5598FA87" w14:textId="68D00334" w:rsidR="00E71455" w:rsidRPr="00826B8E" w:rsidRDefault="00E71455" w:rsidP="00E71455">
      <w:pPr>
        <w:jc w:val="center"/>
        <w:rPr>
          <w:rFonts w:cs="Times New Roman"/>
        </w:rPr>
      </w:pPr>
    </w:p>
    <w:p w14:paraId="1F1C08FE" w14:textId="205BFA98" w:rsidR="00E71455" w:rsidRPr="00826B8E" w:rsidRDefault="00980AD2" w:rsidP="00E71455">
      <w:pPr>
        <w:jc w:val="center"/>
        <w:rPr>
          <w:rFonts w:cs="Times New Roman"/>
          <w:b/>
          <w:bCs/>
        </w:rPr>
      </w:pPr>
      <w:r w:rsidRPr="00826B8E">
        <w:rPr>
          <w:rFonts w:cs="Times New Roman"/>
          <w:b/>
          <w:bCs/>
        </w:rPr>
        <w:t xml:space="preserve">The </w:t>
      </w:r>
      <w:r w:rsidR="008E2361" w:rsidRPr="00826B8E">
        <w:rPr>
          <w:rFonts w:cs="Times New Roman"/>
          <w:b/>
          <w:bCs/>
        </w:rPr>
        <w:t xml:space="preserve">Tax Cuts and Jobs </w:t>
      </w:r>
      <w:r w:rsidR="004B05C0" w:rsidRPr="00826B8E">
        <w:rPr>
          <w:rFonts w:cs="Times New Roman"/>
          <w:b/>
          <w:bCs/>
        </w:rPr>
        <w:t>Act of</w:t>
      </w:r>
      <w:r w:rsidRPr="00826B8E">
        <w:rPr>
          <w:rFonts w:cs="Times New Roman"/>
          <w:b/>
          <w:bCs/>
        </w:rPr>
        <w:t xml:space="preserve"> 2017</w:t>
      </w:r>
    </w:p>
    <w:p w14:paraId="0F17CCE4" w14:textId="51813CBA" w:rsidR="00E71455" w:rsidRPr="00826B8E" w:rsidRDefault="00980AD2" w:rsidP="00E71455">
      <w:pPr>
        <w:ind w:left="0"/>
        <w:rPr>
          <w:rFonts w:cs="Times New Roman"/>
        </w:rPr>
      </w:pPr>
      <w:r w:rsidRPr="00826B8E">
        <w:rPr>
          <w:rFonts w:cs="Times New Roman"/>
        </w:rPr>
        <w:lastRenderedPageBreak/>
        <w:tab/>
      </w:r>
      <w:r w:rsidR="00B67E6B" w:rsidRPr="00826B8E">
        <w:rPr>
          <w:rFonts w:cs="Times New Roman"/>
        </w:rPr>
        <w:t xml:space="preserve">The tax cuts and Jobs Act </w:t>
      </w:r>
      <w:r w:rsidR="004B05C0" w:rsidRPr="00826B8E">
        <w:rPr>
          <w:rFonts w:cs="Times New Roman"/>
        </w:rPr>
        <w:t>of December</w:t>
      </w:r>
      <w:r w:rsidR="00B67E6B" w:rsidRPr="00826B8E">
        <w:rPr>
          <w:rFonts w:cs="Times New Roman"/>
        </w:rPr>
        <w:t xml:space="preserve"> 2017 made significant changes to the personal income </w:t>
      </w:r>
      <w:r w:rsidR="004B05C0" w:rsidRPr="00826B8E">
        <w:rPr>
          <w:rFonts w:cs="Times New Roman"/>
        </w:rPr>
        <w:t>tax. These</w:t>
      </w:r>
      <w:r w:rsidR="00B67E6B" w:rsidRPr="00826B8E">
        <w:rPr>
          <w:rFonts w:cs="Times New Roman"/>
        </w:rPr>
        <w:t xml:space="preserve"> alterations include an almost doubled standard </w:t>
      </w:r>
      <w:r w:rsidR="004B05C0" w:rsidRPr="00826B8E">
        <w:rPr>
          <w:rFonts w:cs="Times New Roman"/>
        </w:rPr>
        <w:t>deduction, reduced</w:t>
      </w:r>
      <w:r w:rsidR="00B67E6B" w:rsidRPr="00826B8E">
        <w:rPr>
          <w:rFonts w:cs="Times New Roman"/>
        </w:rPr>
        <w:t xml:space="preserve"> income </w:t>
      </w:r>
      <w:r w:rsidR="004B05C0" w:rsidRPr="00826B8E">
        <w:rPr>
          <w:rFonts w:cs="Times New Roman"/>
        </w:rPr>
        <w:t>tax, reforms</w:t>
      </w:r>
      <w:r w:rsidR="00B67E6B" w:rsidRPr="00826B8E">
        <w:rPr>
          <w:rFonts w:cs="Times New Roman"/>
        </w:rPr>
        <w:t xml:space="preserve"> to substantial provisions, and new limitations on itemized </w:t>
      </w:r>
      <w:r w:rsidR="004B05C0" w:rsidRPr="00826B8E">
        <w:rPr>
          <w:rFonts w:cs="Times New Roman"/>
        </w:rPr>
        <w:t>deductions. I</w:t>
      </w:r>
      <w:r w:rsidR="00007C57" w:rsidRPr="00826B8E">
        <w:rPr>
          <w:rFonts w:cs="Times New Roman"/>
        </w:rPr>
        <w:t xml:space="preserve"> </w:t>
      </w:r>
      <w:r w:rsidR="004B05C0" w:rsidRPr="00826B8E">
        <w:rPr>
          <w:rFonts w:cs="Times New Roman"/>
        </w:rPr>
        <w:t>agree</w:t>
      </w:r>
      <w:r w:rsidR="00007C57" w:rsidRPr="00826B8E">
        <w:rPr>
          <w:rFonts w:cs="Times New Roman"/>
        </w:rPr>
        <w:t xml:space="preserve"> with the </w:t>
      </w:r>
      <w:r w:rsidR="004B05C0" w:rsidRPr="00826B8E">
        <w:rPr>
          <w:rFonts w:cs="Times New Roman"/>
        </w:rPr>
        <w:t>changes</w:t>
      </w:r>
      <w:r w:rsidR="00007C57" w:rsidRPr="00826B8E">
        <w:rPr>
          <w:rFonts w:cs="Times New Roman"/>
        </w:rPr>
        <w:t xml:space="preserve"> to the deductibility of interest and changes in expenditures of capital </w:t>
      </w:r>
      <w:r w:rsidR="004B05C0" w:rsidRPr="00826B8E">
        <w:rPr>
          <w:rFonts w:cs="Times New Roman"/>
        </w:rPr>
        <w:t>assets. Before</w:t>
      </w:r>
      <w:r w:rsidR="00007C57" w:rsidRPr="00826B8E">
        <w:rPr>
          <w:rFonts w:cs="Times New Roman"/>
        </w:rPr>
        <w:t xml:space="preserve"> the TCJA, the growing complexity of the </w:t>
      </w:r>
      <w:r w:rsidR="004B05C0" w:rsidRPr="00826B8E">
        <w:rPr>
          <w:rFonts w:cs="Times New Roman"/>
        </w:rPr>
        <w:t>United States</w:t>
      </w:r>
      <w:r w:rsidR="00007C57" w:rsidRPr="00826B8E">
        <w:rPr>
          <w:rFonts w:cs="Times New Roman"/>
        </w:rPr>
        <w:t xml:space="preserve"> tax code had led to high compliance costs for businesses and </w:t>
      </w:r>
      <w:r w:rsidR="004B05C0" w:rsidRPr="00826B8E">
        <w:rPr>
          <w:rFonts w:cs="Times New Roman"/>
        </w:rPr>
        <w:t>households. The</w:t>
      </w:r>
      <w:r w:rsidR="00007C57" w:rsidRPr="00826B8E">
        <w:rPr>
          <w:rFonts w:cs="Times New Roman"/>
        </w:rPr>
        <w:t xml:space="preserve"> tax foundation used data from the b</w:t>
      </w:r>
      <w:r w:rsidR="00615920" w:rsidRPr="00826B8E">
        <w:rPr>
          <w:rFonts w:cs="Times New Roman"/>
        </w:rPr>
        <w:t xml:space="preserve">ureau of labor statistics and the office of information and regulatory affairs to estimate the total cost of tax compliance of the </w:t>
      </w:r>
      <w:r w:rsidR="004B05C0" w:rsidRPr="00826B8E">
        <w:rPr>
          <w:rFonts w:cs="Times New Roman"/>
        </w:rPr>
        <w:t>United States</w:t>
      </w:r>
      <w:r w:rsidR="00615920" w:rsidRPr="00826B8E">
        <w:rPr>
          <w:rFonts w:cs="Times New Roman"/>
        </w:rPr>
        <w:t xml:space="preserve"> economy in 2016.fulfilling the tax code increases the actual costs for American businesses and </w:t>
      </w:r>
      <w:r w:rsidR="004B05C0" w:rsidRPr="00826B8E">
        <w:rPr>
          <w:rFonts w:cs="Times New Roman"/>
        </w:rPr>
        <w:t>households</w:t>
      </w:r>
      <w:r w:rsidR="00615920" w:rsidRPr="00826B8E">
        <w:rPr>
          <w:rFonts w:cs="Times New Roman"/>
        </w:rPr>
        <w:t xml:space="preserve">. It took businesses and families 2.6 billion hours to comply with the IRS tax requirement in 2016. such huge time imposes a massive cost on the </w:t>
      </w:r>
      <w:r w:rsidR="004B05C0" w:rsidRPr="00826B8E">
        <w:rPr>
          <w:rFonts w:cs="Times New Roman"/>
        </w:rPr>
        <w:t>economy. Companies</w:t>
      </w:r>
      <w:r w:rsidR="00615920" w:rsidRPr="00826B8E">
        <w:rPr>
          <w:rFonts w:cs="Times New Roman"/>
        </w:rPr>
        <w:t xml:space="preserve"> and individuals devote resources to complying with the tax code instead of </w:t>
      </w:r>
      <w:r w:rsidR="004B05C0" w:rsidRPr="00826B8E">
        <w:rPr>
          <w:rFonts w:cs="Times New Roman"/>
        </w:rPr>
        <w:t>performing</w:t>
      </w:r>
      <w:r w:rsidR="00615920" w:rsidRPr="00826B8E">
        <w:rPr>
          <w:rFonts w:cs="Times New Roman"/>
        </w:rPr>
        <w:t xml:space="preserve"> other productive </w:t>
      </w:r>
      <w:r w:rsidR="004B05C0" w:rsidRPr="00826B8E">
        <w:rPr>
          <w:rFonts w:cs="Times New Roman"/>
        </w:rPr>
        <w:t>activities. Besides, following</w:t>
      </w:r>
      <w:r w:rsidR="00615920" w:rsidRPr="00826B8E">
        <w:rPr>
          <w:rFonts w:cs="Times New Roman"/>
        </w:rPr>
        <w:t xml:space="preserve"> the individual </w:t>
      </w:r>
      <w:r w:rsidR="004B05C0" w:rsidRPr="00826B8E">
        <w:rPr>
          <w:rFonts w:cs="Times New Roman"/>
        </w:rPr>
        <w:t>income</w:t>
      </w:r>
      <w:r w:rsidR="00615920" w:rsidRPr="00826B8E">
        <w:rPr>
          <w:rFonts w:cs="Times New Roman"/>
        </w:rPr>
        <w:t xml:space="preserve"> tax costs more than $99 billion </w:t>
      </w:r>
      <w:r w:rsidR="004B05C0" w:rsidRPr="00826B8E">
        <w:rPr>
          <w:rFonts w:cs="Times New Roman"/>
        </w:rPr>
        <w:t>yearly. The</w:t>
      </w:r>
      <w:r w:rsidR="00615920" w:rsidRPr="00826B8E">
        <w:rPr>
          <w:rFonts w:cs="Times New Roman"/>
        </w:rPr>
        <w:t xml:space="preserve"> tax cuts and jobs act simpli</w:t>
      </w:r>
      <w:r w:rsidR="004B05C0" w:rsidRPr="00826B8E">
        <w:rPr>
          <w:rFonts w:cs="Times New Roman"/>
        </w:rPr>
        <w:t>fi</w:t>
      </w:r>
      <w:r w:rsidR="00615920" w:rsidRPr="00826B8E">
        <w:rPr>
          <w:rFonts w:cs="Times New Roman"/>
        </w:rPr>
        <w:t xml:space="preserve">ed the tax </w:t>
      </w:r>
      <w:r w:rsidR="004B05C0" w:rsidRPr="00826B8E">
        <w:rPr>
          <w:rFonts w:cs="Times New Roman"/>
        </w:rPr>
        <w:t>code by</w:t>
      </w:r>
      <w:r w:rsidR="00615920" w:rsidRPr="00826B8E">
        <w:rPr>
          <w:rFonts w:cs="Times New Roman"/>
        </w:rPr>
        <w:t xml:space="preserve"> making it more beneficial for a filer to take the standard deductions instead of itemized </w:t>
      </w:r>
      <w:r w:rsidR="004B05C0" w:rsidRPr="00826B8E">
        <w:rPr>
          <w:rFonts w:cs="Times New Roman"/>
        </w:rPr>
        <w:t>deductions. The Act</w:t>
      </w:r>
      <w:r w:rsidR="00615920" w:rsidRPr="00826B8E">
        <w:rPr>
          <w:rFonts w:cs="Times New Roman"/>
        </w:rPr>
        <w:t xml:space="preserve"> expanded the standard </w:t>
      </w:r>
      <w:r w:rsidR="00615920" w:rsidRPr="00826B8E">
        <w:rPr>
          <w:rFonts w:cs="Times New Roman"/>
          <w:szCs w:val="24"/>
        </w:rPr>
        <w:t>deduction from $13,000 to $24,000</w:t>
      </w:r>
      <w:r w:rsidR="003113C9" w:rsidRPr="00826B8E">
        <w:rPr>
          <w:rFonts w:cs="Times New Roman"/>
          <w:szCs w:val="24"/>
        </w:rPr>
        <w:t xml:space="preserve"> for </w:t>
      </w:r>
      <w:r w:rsidR="004B05C0" w:rsidRPr="00826B8E">
        <w:rPr>
          <w:rFonts w:cs="Times New Roman"/>
          <w:szCs w:val="24"/>
        </w:rPr>
        <w:t>joint</w:t>
      </w:r>
      <w:r w:rsidR="003113C9" w:rsidRPr="00826B8E">
        <w:rPr>
          <w:rFonts w:cs="Times New Roman"/>
          <w:szCs w:val="24"/>
        </w:rPr>
        <w:t xml:space="preserve"> filers and $6.500 to $12,000 for single filers in 2018, making it more attractive to utilize the standard deductions</w:t>
      </w:r>
      <w:r w:rsidR="00FD6B9C" w:rsidRPr="00826B8E">
        <w:rPr>
          <w:rFonts w:cs="Times New Roman"/>
          <w:szCs w:val="24"/>
        </w:rPr>
        <w:t xml:space="preserve"> </w:t>
      </w:r>
      <w:r w:rsidR="00FD6B9C" w:rsidRPr="00826B8E">
        <w:rPr>
          <w:rFonts w:cs="Times New Roman"/>
          <w:szCs w:val="24"/>
          <w:shd w:val="clear" w:color="auto" w:fill="FFFFFF"/>
        </w:rPr>
        <w:t>("US-</w:t>
      </w:r>
      <w:proofErr w:type="spellStart"/>
      <w:r w:rsidR="00FD6B9C" w:rsidRPr="00826B8E">
        <w:rPr>
          <w:rFonts w:cs="Times New Roman"/>
          <w:szCs w:val="24"/>
          <w:shd w:val="clear" w:color="auto" w:fill="FFFFFF"/>
        </w:rPr>
        <w:t>steuerreform</w:t>
      </w:r>
      <w:proofErr w:type="spellEnd"/>
      <w:r w:rsidR="00FD6B9C" w:rsidRPr="00826B8E">
        <w:rPr>
          <w:rFonts w:cs="Times New Roman"/>
          <w:szCs w:val="24"/>
          <w:shd w:val="clear" w:color="auto" w:fill="FFFFFF"/>
        </w:rPr>
        <w:t xml:space="preserve"> - Der Tax Cuts and Jobs Act 2017," 2019)</w:t>
      </w:r>
      <w:r w:rsidR="003113C9" w:rsidRPr="00826B8E">
        <w:rPr>
          <w:rFonts w:cs="Times New Roman"/>
          <w:szCs w:val="24"/>
        </w:rPr>
        <w:t>.</w:t>
      </w:r>
    </w:p>
    <w:p w14:paraId="135853F4" w14:textId="3E1A3DC5" w:rsidR="003113C9" w:rsidRPr="00826B8E" w:rsidRDefault="00980AD2" w:rsidP="003113C9">
      <w:pPr>
        <w:ind w:left="0" w:firstLine="720"/>
        <w:rPr>
          <w:rFonts w:cs="Times New Roman"/>
        </w:rPr>
      </w:pPr>
      <w:r w:rsidRPr="00826B8E">
        <w:rPr>
          <w:rFonts w:cs="Times New Roman"/>
        </w:rPr>
        <w:t xml:space="preserve">The tax act also consolidated the three provisions that reduce income taxes based on household </w:t>
      </w:r>
      <w:r w:rsidR="008E2361" w:rsidRPr="00826B8E">
        <w:rPr>
          <w:rFonts w:cs="Times New Roman"/>
        </w:rPr>
        <w:t>sizes. The</w:t>
      </w:r>
      <w:r w:rsidRPr="00826B8E">
        <w:rPr>
          <w:rFonts w:cs="Times New Roman"/>
        </w:rPr>
        <w:t xml:space="preserve"> 2017 act expanded the child tax </w:t>
      </w:r>
      <w:r w:rsidR="008E2361" w:rsidRPr="00826B8E">
        <w:rPr>
          <w:rFonts w:cs="Times New Roman"/>
        </w:rPr>
        <w:t>credit, expanded</w:t>
      </w:r>
      <w:r w:rsidRPr="00826B8E">
        <w:rPr>
          <w:rFonts w:cs="Times New Roman"/>
        </w:rPr>
        <w:t xml:space="preserve"> standard deduction, and eliminated the personal </w:t>
      </w:r>
      <w:r w:rsidR="008E2361" w:rsidRPr="00826B8E">
        <w:rPr>
          <w:rFonts w:cs="Times New Roman"/>
        </w:rPr>
        <w:t>exemption. The</w:t>
      </w:r>
      <w:r w:rsidRPr="00826B8E">
        <w:rPr>
          <w:rFonts w:cs="Times New Roman"/>
        </w:rPr>
        <w:t xml:space="preserve"> </w:t>
      </w:r>
      <w:r w:rsidR="008E2361" w:rsidRPr="00826B8E">
        <w:rPr>
          <w:rFonts w:cs="Times New Roman"/>
        </w:rPr>
        <w:t>changes, as mentioned</w:t>
      </w:r>
      <w:r w:rsidRPr="00826B8E">
        <w:rPr>
          <w:rFonts w:cs="Times New Roman"/>
        </w:rPr>
        <w:t xml:space="preserve"> earlier, and new limitations on specific itemized deductions simplified the tax code for its </w:t>
      </w:r>
      <w:r w:rsidR="008E2361" w:rsidRPr="00826B8E">
        <w:rPr>
          <w:rFonts w:cs="Times New Roman"/>
        </w:rPr>
        <w:t>citizens. The</w:t>
      </w:r>
      <w:r w:rsidR="00420750" w:rsidRPr="00826B8E">
        <w:rPr>
          <w:rFonts w:cs="Times New Roman"/>
        </w:rPr>
        <w:t xml:space="preserve"> tax act and jobs act nearly doubled the standard deduction by making it </w:t>
      </w:r>
      <w:r w:rsidR="008E2361" w:rsidRPr="00826B8E">
        <w:rPr>
          <w:rFonts w:cs="Times New Roman"/>
        </w:rPr>
        <w:t>more prominent. This</w:t>
      </w:r>
      <w:r w:rsidR="00420750" w:rsidRPr="00826B8E">
        <w:rPr>
          <w:rFonts w:cs="Times New Roman"/>
        </w:rPr>
        <w:t xml:space="preserve"> aspect reduced the value of itemized </w:t>
      </w:r>
      <w:r w:rsidR="008E2361" w:rsidRPr="00826B8E">
        <w:rPr>
          <w:rFonts w:cs="Times New Roman"/>
        </w:rPr>
        <w:t>deductions. Besides</w:t>
      </w:r>
      <w:r w:rsidR="00420750" w:rsidRPr="00826B8E">
        <w:rPr>
          <w:rFonts w:cs="Times New Roman"/>
        </w:rPr>
        <w:t xml:space="preserve">, it is more beneficial for filers to take the standard deduction than to itemize it. For example, a married couple would take $14,000 for different </w:t>
      </w:r>
      <w:r w:rsidR="00420750" w:rsidRPr="00826B8E">
        <w:rPr>
          <w:rFonts w:cs="Times New Roman"/>
        </w:rPr>
        <w:lastRenderedPageBreak/>
        <w:t xml:space="preserve">itemized deductions in the previous </w:t>
      </w:r>
      <w:r w:rsidR="008E2361" w:rsidRPr="00826B8E">
        <w:rPr>
          <w:rFonts w:cs="Times New Roman"/>
        </w:rPr>
        <w:t>law. However,</w:t>
      </w:r>
      <w:r w:rsidR="00420750" w:rsidRPr="00826B8E">
        <w:rPr>
          <w:rFonts w:cs="Times New Roman"/>
        </w:rPr>
        <w:t xml:space="preserve"> under the new Act, it is more beneficial for such a couple to take a standard deduction worth $24,00. First, it eliminates the need to spend energy and time </w:t>
      </w:r>
      <w:r w:rsidR="008E2361" w:rsidRPr="00826B8E">
        <w:rPr>
          <w:rFonts w:cs="Times New Roman"/>
        </w:rPr>
        <w:t>completing</w:t>
      </w:r>
      <w:r w:rsidR="00420750" w:rsidRPr="00826B8E">
        <w:rPr>
          <w:rFonts w:cs="Times New Roman"/>
        </w:rPr>
        <w:t xml:space="preserve"> schedule A of Form </w:t>
      </w:r>
      <w:r w:rsidR="008E2361" w:rsidRPr="00826B8E">
        <w:rPr>
          <w:rFonts w:cs="Times New Roman"/>
        </w:rPr>
        <w:t>1040, collecting</w:t>
      </w:r>
      <w:r w:rsidR="00420750" w:rsidRPr="00826B8E">
        <w:rPr>
          <w:rFonts w:cs="Times New Roman"/>
        </w:rPr>
        <w:t xml:space="preserve"> </w:t>
      </w:r>
      <w:r w:rsidR="008E2361" w:rsidRPr="00826B8E">
        <w:rPr>
          <w:rFonts w:cs="Times New Roman"/>
        </w:rPr>
        <w:t>receipts</w:t>
      </w:r>
      <w:r w:rsidR="00420750" w:rsidRPr="00826B8E">
        <w:rPr>
          <w:rFonts w:cs="Times New Roman"/>
        </w:rPr>
        <w:t>. It allows them to deduct an extra $</w:t>
      </w:r>
      <w:r w:rsidR="008E2361" w:rsidRPr="00826B8E">
        <w:rPr>
          <w:rFonts w:cs="Times New Roman"/>
        </w:rPr>
        <w:t>10,000. such</w:t>
      </w:r>
      <w:r w:rsidR="00420750" w:rsidRPr="00826B8E">
        <w:rPr>
          <w:rFonts w:cs="Times New Roman"/>
        </w:rPr>
        <w:t xml:space="preserve"> changes are </w:t>
      </w:r>
      <w:r w:rsidR="008E2361" w:rsidRPr="00826B8E">
        <w:rPr>
          <w:rFonts w:cs="Times New Roman"/>
        </w:rPr>
        <w:t>concentrated</w:t>
      </w:r>
      <w:r w:rsidR="00420750" w:rsidRPr="00826B8E">
        <w:rPr>
          <w:rFonts w:cs="Times New Roman"/>
        </w:rPr>
        <w:t xml:space="preserve"> among middle-income and </w:t>
      </w:r>
      <w:r w:rsidR="008E2361" w:rsidRPr="00826B8E">
        <w:rPr>
          <w:rFonts w:cs="Times New Roman"/>
        </w:rPr>
        <w:t>low-income</w:t>
      </w:r>
      <w:r w:rsidR="00420750" w:rsidRPr="00826B8E">
        <w:rPr>
          <w:rFonts w:cs="Times New Roman"/>
        </w:rPr>
        <w:t xml:space="preserve"> </w:t>
      </w:r>
      <w:r w:rsidR="008E2361" w:rsidRPr="00826B8E">
        <w:rPr>
          <w:rFonts w:cs="Times New Roman"/>
        </w:rPr>
        <w:t>groups. The</w:t>
      </w:r>
      <w:r w:rsidR="00420750" w:rsidRPr="00826B8E">
        <w:rPr>
          <w:rFonts w:cs="Times New Roman"/>
        </w:rPr>
        <w:t xml:space="preserve"> number of </w:t>
      </w:r>
      <w:r w:rsidR="008E2361" w:rsidRPr="00826B8E">
        <w:rPr>
          <w:rFonts w:cs="Times New Roman"/>
        </w:rPr>
        <w:t>returns</w:t>
      </w:r>
      <w:r w:rsidR="00420750" w:rsidRPr="00826B8E">
        <w:rPr>
          <w:rFonts w:cs="Times New Roman"/>
        </w:rPr>
        <w:t xml:space="preserve"> of itemized deduction will reduce by 75% for </w:t>
      </w:r>
      <w:r w:rsidR="008E2361" w:rsidRPr="00826B8E">
        <w:rPr>
          <w:rFonts w:cs="Times New Roman"/>
        </w:rPr>
        <w:t>low-income</w:t>
      </w:r>
      <w:r w:rsidR="00420750" w:rsidRPr="00826B8E">
        <w:rPr>
          <w:rFonts w:cs="Times New Roman"/>
        </w:rPr>
        <w:t xml:space="preserve"> earners and 74% for middle-income </w:t>
      </w:r>
      <w:r w:rsidR="008E2361" w:rsidRPr="00826B8E">
        <w:rPr>
          <w:rFonts w:cs="Times New Roman"/>
        </w:rPr>
        <w:t xml:space="preserve">earners. </w:t>
      </w:r>
      <w:r w:rsidR="004B05C0" w:rsidRPr="00826B8E">
        <w:rPr>
          <w:rFonts w:cs="Times New Roman"/>
        </w:rPr>
        <w:t>The Act</w:t>
      </w:r>
      <w:r w:rsidR="00EF6DA5" w:rsidRPr="00826B8E">
        <w:rPr>
          <w:rFonts w:cs="Times New Roman"/>
        </w:rPr>
        <w:t xml:space="preserve"> also </w:t>
      </w:r>
      <w:r w:rsidR="008E2361" w:rsidRPr="00826B8E">
        <w:rPr>
          <w:rFonts w:cs="Times New Roman"/>
        </w:rPr>
        <w:t>eliminates</w:t>
      </w:r>
      <w:r w:rsidR="00EF6DA5" w:rsidRPr="00826B8E">
        <w:rPr>
          <w:rFonts w:cs="Times New Roman"/>
        </w:rPr>
        <w:t xml:space="preserve"> the difficulties of definition on what qualifies as a child by expanding the child tax credit and eliminating the personal exemption. The TCJA also increased the income level at which the phaseout period of credit starts from $1110,000 to $400,000, thus expanding the credit value of couples and the number of persons able to </w:t>
      </w:r>
      <w:r w:rsidR="00EF6DA5" w:rsidRPr="00826B8E">
        <w:rPr>
          <w:rFonts w:cs="Times New Roman"/>
          <w:szCs w:val="24"/>
        </w:rPr>
        <w:t>claim it</w:t>
      </w:r>
      <w:r w:rsidR="00FD6B9C" w:rsidRPr="00826B8E">
        <w:rPr>
          <w:rFonts w:cs="Times New Roman"/>
          <w:szCs w:val="24"/>
        </w:rPr>
        <w:t xml:space="preserve"> </w:t>
      </w:r>
      <w:r w:rsidR="00FD6B9C" w:rsidRPr="00826B8E">
        <w:rPr>
          <w:rFonts w:cs="Times New Roman"/>
          <w:szCs w:val="24"/>
          <w:shd w:val="clear" w:color="auto" w:fill="FFFFFF"/>
        </w:rPr>
        <w:t xml:space="preserve">(Goldin &amp; </w:t>
      </w:r>
      <w:proofErr w:type="spellStart"/>
      <w:r w:rsidR="00FD6B9C" w:rsidRPr="00826B8E">
        <w:rPr>
          <w:rFonts w:cs="Times New Roman"/>
          <w:szCs w:val="24"/>
          <w:shd w:val="clear" w:color="auto" w:fill="FFFFFF"/>
        </w:rPr>
        <w:t>Michelmore</w:t>
      </w:r>
      <w:proofErr w:type="spellEnd"/>
      <w:r w:rsidR="00FD6B9C" w:rsidRPr="00826B8E">
        <w:rPr>
          <w:rFonts w:cs="Times New Roman"/>
          <w:szCs w:val="24"/>
          <w:shd w:val="clear" w:color="auto" w:fill="FFFFFF"/>
        </w:rPr>
        <w:t>, 2020).</w:t>
      </w:r>
    </w:p>
    <w:p w14:paraId="24262981" w14:textId="2BE1FD9E" w:rsidR="00EF6DA5" w:rsidRPr="00826B8E" w:rsidRDefault="00980AD2" w:rsidP="003113C9">
      <w:pPr>
        <w:ind w:left="0" w:firstLine="720"/>
        <w:rPr>
          <w:rFonts w:cs="Times New Roman"/>
        </w:rPr>
      </w:pPr>
      <w:r w:rsidRPr="00826B8E">
        <w:rPr>
          <w:rFonts w:cs="Times New Roman"/>
        </w:rPr>
        <w:t xml:space="preserve">The </w:t>
      </w:r>
      <w:r w:rsidR="008E2361" w:rsidRPr="00826B8E">
        <w:rPr>
          <w:rFonts w:cs="Times New Roman"/>
        </w:rPr>
        <w:t>Tax Cuts and Jobs Act also</w:t>
      </w:r>
      <w:r w:rsidRPr="00826B8E">
        <w:rPr>
          <w:rFonts w:cs="Times New Roman"/>
        </w:rPr>
        <w:t xml:space="preserve"> suspended the deductibility of interest on lines of credit and reduced the mortgage debt that itemize can deduct the </w:t>
      </w:r>
      <w:r w:rsidR="008E2361" w:rsidRPr="00826B8E">
        <w:rPr>
          <w:rFonts w:cs="Times New Roman"/>
        </w:rPr>
        <w:t>interest. The</w:t>
      </w:r>
      <w:r w:rsidRPr="00826B8E">
        <w:rPr>
          <w:rFonts w:cs="Times New Roman"/>
        </w:rPr>
        <w:t xml:space="preserve"> TCJA also changed the alternative </w:t>
      </w:r>
      <w:r w:rsidR="008E2361" w:rsidRPr="00826B8E">
        <w:rPr>
          <w:rFonts w:cs="Times New Roman"/>
        </w:rPr>
        <w:t>minimum</w:t>
      </w:r>
      <w:r w:rsidRPr="00826B8E">
        <w:rPr>
          <w:rFonts w:cs="Times New Roman"/>
        </w:rPr>
        <w:t xml:space="preserve"> tax</w:t>
      </w:r>
      <w:r w:rsidR="00160013" w:rsidRPr="00826B8E">
        <w:rPr>
          <w:rFonts w:cs="Times New Roman"/>
        </w:rPr>
        <w:t xml:space="preserve">, </w:t>
      </w:r>
      <w:r w:rsidR="008E2361" w:rsidRPr="00826B8E">
        <w:rPr>
          <w:rFonts w:cs="Times New Roman"/>
        </w:rPr>
        <w:t>implying</w:t>
      </w:r>
      <w:r w:rsidR="00160013" w:rsidRPr="00826B8E">
        <w:rPr>
          <w:rFonts w:cs="Times New Roman"/>
        </w:rPr>
        <w:t xml:space="preserve"> that less tax filler will be required to spend time handling form 6251.according to the internal revenue </w:t>
      </w:r>
      <w:r w:rsidR="008E2361" w:rsidRPr="00826B8E">
        <w:rPr>
          <w:rFonts w:cs="Times New Roman"/>
        </w:rPr>
        <w:t>services, the alternative</w:t>
      </w:r>
      <w:r w:rsidR="00160013" w:rsidRPr="00826B8E">
        <w:rPr>
          <w:rFonts w:cs="Times New Roman"/>
        </w:rPr>
        <w:t xml:space="preserve"> </w:t>
      </w:r>
      <w:r w:rsidR="008E2361" w:rsidRPr="00826B8E">
        <w:rPr>
          <w:rFonts w:cs="Times New Roman"/>
        </w:rPr>
        <w:t>minimum</w:t>
      </w:r>
      <w:r w:rsidR="00160013" w:rsidRPr="00826B8E">
        <w:rPr>
          <w:rFonts w:cs="Times New Roman"/>
        </w:rPr>
        <w:t xml:space="preserve"> tax will reduce from 10 million to one </w:t>
      </w:r>
      <w:r w:rsidR="008E2361" w:rsidRPr="00826B8E">
        <w:rPr>
          <w:rFonts w:cs="Times New Roman"/>
        </w:rPr>
        <w:t>million. The</w:t>
      </w:r>
      <w:r w:rsidR="00160013" w:rsidRPr="00826B8E">
        <w:rPr>
          <w:rFonts w:cs="Times New Roman"/>
        </w:rPr>
        <w:t xml:space="preserve"> TCJA also increased the phaseout of exemption to $1 million from $160,900 for joint </w:t>
      </w:r>
      <w:r w:rsidR="008E2361" w:rsidRPr="00826B8E">
        <w:rPr>
          <w:rFonts w:cs="Times New Roman"/>
        </w:rPr>
        <w:t>filers. Such</w:t>
      </w:r>
      <w:r w:rsidR="00160013" w:rsidRPr="00826B8E">
        <w:rPr>
          <w:rFonts w:cs="Times New Roman"/>
        </w:rPr>
        <w:t xml:space="preserve"> a combination reduces the number of households incurring the </w:t>
      </w:r>
      <w:r w:rsidR="008E2361" w:rsidRPr="00826B8E">
        <w:rPr>
          <w:rFonts w:cs="Times New Roman"/>
        </w:rPr>
        <w:t>alternative</w:t>
      </w:r>
      <w:r w:rsidR="00160013" w:rsidRPr="00826B8E">
        <w:rPr>
          <w:rFonts w:cs="Times New Roman"/>
        </w:rPr>
        <w:t xml:space="preserve"> minimum tax </w:t>
      </w:r>
      <w:r w:rsidR="008E2361" w:rsidRPr="00826B8E">
        <w:rPr>
          <w:rFonts w:cs="Times New Roman"/>
        </w:rPr>
        <w:t>liability. The</w:t>
      </w:r>
      <w:r w:rsidR="00160013" w:rsidRPr="00826B8E">
        <w:rPr>
          <w:rFonts w:cs="Times New Roman"/>
        </w:rPr>
        <w:t xml:space="preserve"> simplification of the tax code results in economic savings due to the less time spent </w:t>
      </w:r>
      <w:r w:rsidR="008E2361" w:rsidRPr="00826B8E">
        <w:rPr>
          <w:rFonts w:cs="Times New Roman"/>
        </w:rPr>
        <w:t>filing. Utilizing</w:t>
      </w:r>
      <w:r w:rsidR="00160013" w:rsidRPr="00826B8E">
        <w:rPr>
          <w:rFonts w:cs="Times New Roman"/>
        </w:rPr>
        <w:t xml:space="preserve"> the estimate of the number of hours used to comply with different </w:t>
      </w:r>
      <w:r w:rsidR="008E2361" w:rsidRPr="00826B8E">
        <w:rPr>
          <w:rFonts w:cs="Times New Roman"/>
        </w:rPr>
        <w:t>form</w:t>
      </w:r>
      <w:r w:rsidR="00160013" w:rsidRPr="00826B8E">
        <w:rPr>
          <w:rFonts w:cs="Times New Roman"/>
        </w:rPr>
        <w:t xml:space="preserve">s, families with AMT liability can incur fewer costs in </w:t>
      </w:r>
      <w:r w:rsidR="008E2361" w:rsidRPr="00826B8E">
        <w:rPr>
          <w:rFonts w:cs="Times New Roman"/>
        </w:rPr>
        <w:t>compliance. According</w:t>
      </w:r>
      <w:r w:rsidR="00160013" w:rsidRPr="00826B8E">
        <w:rPr>
          <w:rFonts w:cs="Times New Roman"/>
        </w:rPr>
        <w:t xml:space="preserve"> to AMT, the doubling of standard deductions and avoiding </w:t>
      </w:r>
      <w:r w:rsidR="008E2361" w:rsidRPr="00826B8E">
        <w:rPr>
          <w:rFonts w:cs="Times New Roman"/>
        </w:rPr>
        <w:t>itemized</w:t>
      </w:r>
      <w:r w:rsidR="00160013" w:rsidRPr="00826B8E">
        <w:rPr>
          <w:rFonts w:cs="Times New Roman"/>
        </w:rPr>
        <w:t xml:space="preserve"> deductions </w:t>
      </w:r>
      <w:r w:rsidR="008E2361" w:rsidRPr="00826B8E">
        <w:rPr>
          <w:rFonts w:cs="Times New Roman"/>
        </w:rPr>
        <w:t>results</w:t>
      </w:r>
      <w:r w:rsidR="008C50B9" w:rsidRPr="00826B8E">
        <w:rPr>
          <w:rFonts w:cs="Times New Roman"/>
        </w:rPr>
        <w:t xml:space="preserve"> in tax compliance </w:t>
      </w:r>
      <w:r w:rsidR="008E2361" w:rsidRPr="00826B8E">
        <w:rPr>
          <w:rFonts w:cs="Times New Roman"/>
        </w:rPr>
        <w:t>savings. The</w:t>
      </w:r>
      <w:r w:rsidR="008C50B9" w:rsidRPr="00826B8E">
        <w:rPr>
          <w:rFonts w:cs="Times New Roman"/>
        </w:rPr>
        <w:t xml:space="preserve"> IRS estimates the number the time to complete filing tax returns has reduced to 7 percent</w:t>
      </w:r>
      <w:r w:rsidR="00FD6B9C" w:rsidRPr="00826B8E">
        <w:rPr>
          <w:rFonts w:cs="Times New Roman"/>
        </w:rPr>
        <w:t xml:space="preserve"> </w:t>
      </w:r>
      <w:r w:rsidR="00FD6B9C" w:rsidRPr="00826B8E">
        <w:rPr>
          <w:rFonts w:cs="Times New Roman"/>
          <w:szCs w:val="24"/>
          <w:shd w:val="clear" w:color="auto" w:fill="FFFFFF"/>
        </w:rPr>
        <w:t>("new deduction for pass-through entities: Tax benefit for non-corporations," 2019)</w:t>
      </w:r>
      <w:r w:rsidR="008C50B9" w:rsidRPr="00826B8E">
        <w:rPr>
          <w:rFonts w:cs="Times New Roman"/>
        </w:rPr>
        <w:t>.</w:t>
      </w:r>
    </w:p>
    <w:p w14:paraId="0DB78EA5" w14:textId="42EDD653" w:rsidR="007558C5" w:rsidRPr="00826B8E" w:rsidRDefault="00980AD2" w:rsidP="003113C9">
      <w:pPr>
        <w:ind w:left="0" w:firstLine="720"/>
        <w:rPr>
          <w:rFonts w:cs="Times New Roman"/>
        </w:rPr>
      </w:pPr>
      <w:r w:rsidRPr="00826B8E">
        <w:rPr>
          <w:rFonts w:cs="Times New Roman"/>
        </w:rPr>
        <w:lastRenderedPageBreak/>
        <w:t xml:space="preserve">The tax cuts and jobs act significantly impact the tax landscape of banks and financial institutions. In 2018 </w:t>
      </w:r>
      <w:r w:rsidR="004B05C0" w:rsidRPr="00826B8E">
        <w:rPr>
          <w:rFonts w:cs="Times New Roman"/>
        </w:rPr>
        <w:t>the Act</w:t>
      </w:r>
      <w:r w:rsidRPr="00826B8E">
        <w:rPr>
          <w:rFonts w:cs="Times New Roman"/>
        </w:rPr>
        <w:t xml:space="preserve"> established a permanent and flat 21 percent corporate </w:t>
      </w:r>
      <w:r w:rsidR="008E2361" w:rsidRPr="00826B8E">
        <w:rPr>
          <w:rFonts w:cs="Times New Roman"/>
        </w:rPr>
        <w:t>rate. Therefore</w:t>
      </w:r>
      <w:r w:rsidRPr="00826B8E">
        <w:rPr>
          <w:rFonts w:cs="Times New Roman"/>
        </w:rPr>
        <w:t xml:space="preserve"> fiscal-year corporations were required to compute tax using a pro-rata </w:t>
      </w:r>
      <w:r w:rsidR="008E2361" w:rsidRPr="00826B8E">
        <w:rPr>
          <w:rFonts w:cs="Times New Roman"/>
        </w:rPr>
        <w:t>allocation. The</w:t>
      </w:r>
      <w:r w:rsidR="00C0110E" w:rsidRPr="00826B8E">
        <w:rPr>
          <w:rFonts w:cs="Times New Roman"/>
        </w:rPr>
        <w:t xml:space="preserve"> sharp reduction in corporate taxation has forced financial </w:t>
      </w:r>
      <w:r w:rsidR="008E2361" w:rsidRPr="00826B8E">
        <w:rPr>
          <w:rFonts w:cs="Times New Roman"/>
        </w:rPr>
        <w:t>institutions</w:t>
      </w:r>
      <w:r w:rsidR="00C0110E" w:rsidRPr="00826B8E">
        <w:rPr>
          <w:rFonts w:cs="Times New Roman"/>
        </w:rPr>
        <w:t xml:space="preserve"> to reduces the values of their deferred tax </w:t>
      </w:r>
      <w:r w:rsidR="008E2361" w:rsidRPr="00826B8E">
        <w:rPr>
          <w:rFonts w:cs="Times New Roman"/>
        </w:rPr>
        <w:t>assets. However,</w:t>
      </w:r>
      <w:r w:rsidR="00C0110E" w:rsidRPr="00826B8E">
        <w:rPr>
          <w:rFonts w:cs="Times New Roman"/>
        </w:rPr>
        <w:t xml:space="preserve"> for the tax </w:t>
      </w:r>
      <w:r w:rsidR="008E2361" w:rsidRPr="00826B8E">
        <w:rPr>
          <w:rFonts w:cs="Times New Roman"/>
        </w:rPr>
        <w:t>years</w:t>
      </w:r>
      <w:r w:rsidR="00C0110E" w:rsidRPr="00826B8E">
        <w:rPr>
          <w:rFonts w:cs="Times New Roman"/>
        </w:rPr>
        <w:t xml:space="preserve"> from December 2017 to January 2026, </w:t>
      </w:r>
      <w:r w:rsidR="004B05C0" w:rsidRPr="00826B8E">
        <w:rPr>
          <w:rFonts w:cs="Times New Roman"/>
        </w:rPr>
        <w:t>the Act</w:t>
      </w:r>
      <w:r w:rsidR="00C0110E" w:rsidRPr="00826B8E">
        <w:rPr>
          <w:rFonts w:cs="Times New Roman"/>
        </w:rPr>
        <w:t xml:space="preserve"> remains beneficial to banks structured as S </w:t>
      </w:r>
      <w:r w:rsidR="008E2361" w:rsidRPr="00826B8E">
        <w:rPr>
          <w:rFonts w:cs="Times New Roman"/>
        </w:rPr>
        <w:t>corporations. First</w:t>
      </w:r>
      <w:r w:rsidR="00C0110E" w:rsidRPr="00826B8E">
        <w:rPr>
          <w:rFonts w:cs="Times New Roman"/>
        </w:rPr>
        <w:t xml:space="preserve">, the </w:t>
      </w:r>
      <w:r w:rsidR="008E2361" w:rsidRPr="00826B8E">
        <w:rPr>
          <w:rFonts w:cs="Times New Roman"/>
        </w:rPr>
        <w:t>Tax Cuts and Jobs Act lower</w:t>
      </w:r>
      <w:r w:rsidR="00C0110E" w:rsidRPr="00826B8E">
        <w:rPr>
          <w:rFonts w:cs="Times New Roman"/>
        </w:rPr>
        <w:t xml:space="preserve"> individual income tax </w:t>
      </w:r>
      <w:r w:rsidR="008E2361" w:rsidRPr="00826B8E">
        <w:rPr>
          <w:rFonts w:cs="Times New Roman"/>
        </w:rPr>
        <w:t>rates; the</w:t>
      </w:r>
      <w:r w:rsidR="00C0110E" w:rsidRPr="00826B8E">
        <w:rPr>
          <w:rFonts w:cs="Times New Roman"/>
        </w:rPr>
        <w:t xml:space="preserve"> top rate was reduced from 39.6 percent to 37 </w:t>
      </w:r>
      <w:r w:rsidR="008E2361" w:rsidRPr="00826B8E">
        <w:rPr>
          <w:rFonts w:cs="Times New Roman"/>
        </w:rPr>
        <w:t>percent</w:t>
      </w:r>
      <w:r w:rsidR="00C0110E" w:rsidRPr="00826B8E">
        <w:rPr>
          <w:rFonts w:cs="Times New Roman"/>
        </w:rPr>
        <w:t xml:space="preserve">, thus reducing the owners' taxes from their </w:t>
      </w:r>
      <w:r w:rsidR="008E2361" w:rsidRPr="00826B8E">
        <w:rPr>
          <w:rFonts w:cs="Times New Roman"/>
        </w:rPr>
        <w:t xml:space="preserve">salaries. </w:t>
      </w:r>
      <w:r w:rsidR="004B05C0" w:rsidRPr="00826B8E">
        <w:rPr>
          <w:rFonts w:cs="Times New Roman"/>
        </w:rPr>
        <w:t>The Act</w:t>
      </w:r>
      <w:r w:rsidR="00C0110E" w:rsidRPr="00826B8E">
        <w:rPr>
          <w:rFonts w:cs="Times New Roman"/>
        </w:rPr>
        <w:t xml:space="preserve"> also allows shareholders, mostly es</w:t>
      </w:r>
      <w:r w:rsidR="008E2361" w:rsidRPr="00826B8E">
        <w:rPr>
          <w:rFonts w:cs="Times New Roman"/>
        </w:rPr>
        <w:t>t</w:t>
      </w:r>
      <w:r w:rsidR="00C0110E" w:rsidRPr="00826B8E">
        <w:rPr>
          <w:rFonts w:cs="Times New Roman"/>
        </w:rPr>
        <w:t xml:space="preserve">ates and trusts to deduct 20 percent of their QBI from their bank subject to specific </w:t>
      </w:r>
      <w:r w:rsidR="008E2361" w:rsidRPr="00826B8E">
        <w:rPr>
          <w:rFonts w:cs="Times New Roman"/>
        </w:rPr>
        <w:t xml:space="preserve">limitations. </w:t>
      </w:r>
      <w:r w:rsidR="00C0110E" w:rsidRPr="00826B8E">
        <w:rPr>
          <w:rFonts w:cs="Times New Roman"/>
        </w:rPr>
        <w:t xml:space="preserve">Many banks operate as S corporations to avoid double taxation of C corporation </w:t>
      </w:r>
      <w:r w:rsidR="008E2361" w:rsidRPr="00826B8E">
        <w:rPr>
          <w:rFonts w:cs="Times New Roman"/>
        </w:rPr>
        <w:t>profits. However,</w:t>
      </w:r>
      <w:r w:rsidR="00752CAD" w:rsidRPr="00826B8E">
        <w:rPr>
          <w:rFonts w:cs="Times New Roman"/>
        </w:rPr>
        <w:t xml:space="preserve"> </w:t>
      </w:r>
      <w:r w:rsidR="004B05C0" w:rsidRPr="00826B8E">
        <w:rPr>
          <w:rFonts w:cs="Times New Roman"/>
        </w:rPr>
        <w:t>the Act</w:t>
      </w:r>
      <w:r w:rsidR="00752CAD" w:rsidRPr="00826B8E">
        <w:rPr>
          <w:rFonts w:cs="Times New Roman"/>
        </w:rPr>
        <w:t xml:space="preserve"> has widened </w:t>
      </w:r>
      <w:r w:rsidR="00752CAD" w:rsidRPr="00826B8E">
        <w:rPr>
          <w:rFonts w:cs="Times New Roman"/>
          <w:szCs w:val="24"/>
        </w:rPr>
        <w:t>the gap between corporate and individual tax rates, making it difficult for S corporations to survive</w:t>
      </w:r>
      <w:r w:rsidR="00826B8E" w:rsidRPr="00826B8E">
        <w:rPr>
          <w:rFonts w:cs="Times New Roman"/>
          <w:szCs w:val="24"/>
        </w:rPr>
        <w:t xml:space="preserve"> </w:t>
      </w:r>
      <w:r w:rsidR="00826B8E" w:rsidRPr="00826B8E">
        <w:rPr>
          <w:rFonts w:cs="Times New Roman"/>
          <w:szCs w:val="24"/>
          <w:shd w:val="clear" w:color="auto" w:fill="FFFFFF"/>
        </w:rPr>
        <w:t>(Mayo, 2020)</w:t>
      </w:r>
      <w:r w:rsidR="00752CAD" w:rsidRPr="00826B8E">
        <w:rPr>
          <w:rFonts w:cs="Times New Roman"/>
          <w:szCs w:val="24"/>
        </w:rPr>
        <w:t>.</w:t>
      </w:r>
    </w:p>
    <w:p w14:paraId="097400AE" w14:textId="77777777" w:rsidR="00826B8E" w:rsidRPr="00826B8E" w:rsidRDefault="00980AD2" w:rsidP="00826B8E">
      <w:pPr>
        <w:ind w:left="0" w:firstLine="720"/>
        <w:rPr>
          <w:rFonts w:cs="Times New Roman"/>
        </w:rPr>
      </w:pPr>
      <w:r w:rsidRPr="00826B8E">
        <w:rPr>
          <w:rFonts w:cs="Times New Roman"/>
        </w:rPr>
        <w:t xml:space="preserve">The tax cut and jobs act also introduced new limits on business interest expense </w:t>
      </w:r>
      <w:r w:rsidR="008E2361" w:rsidRPr="00826B8E">
        <w:rPr>
          <w:rFonts w:cs="Times New Roman"/>
        </w:rPr>
        <w:t xml:space="preserve">deductibility. </w:t>
      </w:r>
      <w:r w:rsidRPr="00826B8E">
        <w:rPr>
          <w:rFonts w:cs="Times New Roman"/>
        </w:rPr>
        <w:t xml:space="preserve">From 2018 to 2021, the new limit is capped at 30percent of adjusted taxable income, the same as EBITDA. The limit makes borrowers </w:t>
      </w:r>
      <w:r w:rsidR="008E2361" w:rsidRPr="00826B8E">
        <w:rPr>
          <w:rFonts w:cs="Times New Roman"/>
        </w:rPr>
        <w:t>unable</w:t>
      </w:r>
      <w:r w:rsidRPr="00826B8E">
        <w:rPr>
          <w:rFonts w:cs="Times New Roman"/>
        </w:rPr>
        <w:t xml:space="preserve"> to </w:t>
      </w:r>
      <w:r w:rsidR="008E2361" w:rsidRPr="00826B8E">
        <w:rPr>
          <w:rFonts w:cs="Times New Roman"/>
        </w:rPr>
        <w:t>deduct</w:t>
      </w:r>
      <w:r w:rsidRPr="00826B8E">
        <w:rPr>
          <w:rFonts w:cs="Times New Roman"/>
        </w:rPr>
        <w:t xml:space="preserve"> interest payments on </w:t>
      </w:r>
      <w:r w:rsidR="008E2361" w:rsidRPr="00826B8E">
        <w:rPr>
          <w:rFonts w:cs="Times New Roman"/>
        </w:rPr>
        <w:t>loans fully. The</w:t>
      </w:r>
      <w:r w:rsidRPr="00826B8E">
        <w:rPr>
          <w:rFonts w:cs="Times New Roman"/>
        </w:rPr>
        <w:t xml:space="preserve"> new limitations also </w:t>
      </w:r>
      <w:r w:rsidR="008E2361" w:rsidRPr="00826B8E">
        <w:rPr>
          <w:rFonts w:cs="Times New Roman"/>
        </w:rPr>
        <w:t>affect</w:t>
      </w:r>
      <w:r w:rsidRPr="00826B8E">
        <w:rPr>
          <w:rFonts w:cs="Times New Roman"/>
        </w:rPr>
        <w:t xml:space="preserve"> mortgage interest </w:t>
      </w:r>
      <w:r w:rsidR="008E2361" w:rsidRPr="00826B8E">
        <w:rPr>
          <w:rFonts w:cs="Times New Roman"/>
        </w:rPr>
        <w:t xml:space="preserve">deductions. </w:t>
      </w:r>
      <w:r w:rsidR="004B05C0" w:rsidRPr="00826B8E">
        <w:rPr>
          <w:rFonts w:cs="Times New Roman"/>
        </w:rPr>
        <w:t>The Act</w:t>
      </w:r>
      <w:r w:rsidR="004749D5" w:rsidRPr="00826B8E">
        <w:rPr>
          <w:rFonts w:cs="Times New Roman"/>
        </w:rPr>
        <w:t xml:space="preserve"> also </w:t>
      </w:r>
      <w:r w:rsidR="008E2361" w:rsidRPr="00826B8E">
        <w:rPr>
          <w:rFonts w:cs="Times New Roman"/>
        </w:rPr>
        <w:t>phased out</w:t>
      </w:r>
      <w:r w:rsidR="004749D5" w:rsidRPr="00826B8E">
        <w:rPr>
          <w:rFonts w:cs="Times New Roman"/>
        </w:rPr>
        <w:t xml:space="preserve"> the deduction for FDIC premiums for financial institutions with consolidated </w:t>
      </w:r>
      <w:r w:rsidR="008E2361" w:rsidRPr="00826B8E">
        <w:rPr>
          <w:rFonts w:cs="Times New Roman"/>
        </w:rPr>
        <w:t>assets</w:t>
      </w:r>
      <w:r w:rsidR="00EF2EDD" w:rsidRPr="00826B8E">
        <w:rPr>
          <w:rFonts w:cs="Times New Roman"/>
        </w:rPr>
        <w:t xml:space="preserve"> starting from $10 billion to $10 </w:t>
      </w:r>
      <w:r w:rsidR="008E2361" w:rsidRPr="00826B8E">
        <w:rPr>
          <w:rFonts w:cs="Times New Roman"/>
        </w:rPr>
        <w:t>billion. The</w:t>
      </w:r>
      <w:r w:rsidR="00EF2EDD" w:rsidRPr="00826B8E">
        <w:rPr>
          <w:rFonts w:cs="Times New Roman"/>
        </w:rPr>
        <w:t xml:space="preserve"> TCJA also eliminated deductions from banks with assets of more than $50 </w:t>
      </w:r>
      <w:r w:rsidR="008E2361" w:rsidRPr="00826B8E">
        <w:rPr>
          <w:rFonts w:cs="Times New Roman"/>
        </w:rPr>
        <w:t xml:space="preserve">billion. </w:t>
      </w:r>
      <w:r w:rsidR="004B05C0" w:rsidRPr="00826B8E">
        <w:rPr>
          <w:rFonts w:cs="Times New Roman"/>
        </w:rPr>
        <w:t>The Act</w:t>
      </w:r>
      <w:r w:rsidR="00EF2EDD" w:rsidRPr="00826B8E">
        <w:rPr>
          <w:rFonts w:cs="Times New Roman"/>
        </w:rPr>
        <w:t xml:space="preserve"> also increased bonus depreciation for assets placed between September 28, 2017</w:t>
      </w:r>
      <w:r w:rsidR="0045013D" w:rsidRPr="00826B8E">
        <w:rPr>
          <w:rFonts w:cs="Times New Roman"/>
        </w:rPr>
        <w:t xml:space="preserve">, to 2022, from 50% deduction to 100% deduction for qualifying </w:t>
      </w:r>
      <w:r w:rsidR="008E2361" w:rsidRPr="00826B8E">
        <w:rPr>
          <w:rFonts w:cs="Times New Roman"/>
        </w:rPr>
        <w:t>assets. Lastly, the</w:t>
      </w:r>
      <w:r w:rsidR="0045013D" w:rsidRPr="00826B8E">
        <w:rPr>
          <w:rFonts w:cs="Times New Roman"/>
        </w:rPr>
        <w:t xml:space="preserve"> new tax law also removed the difference between used assets and new assets</w:t>
      </w:r>
      <w:r w:rsidR="00826B8E" w:rsidRPr="00826B8E">
        <w:rPr>
          <w:rFonts w:cs="Times New Roman"/>
        </w:rPr>
        <w:t xml:space="preserve"> </w:t>
      </w:r>
      <w:r w:rsidR="00826B8E" w:rsidRPr="00826B8E">
        <w:rPr>
          <w:rFonts w:cs="Times New Roman"/>
          <w:szCs w:val="24"/>
          <w:shd w:val="clear" w:color="auto" w:fill="FFFFFF"/>
        </w:rPr>
        <w:t>(Mayo, 2020)</w:t>
      </w:r>
      <w:r w:rsidR="00826B8E" w:rsidRPr="00826B8E">
        <w:rPr>
          <w:rFonts w:cs="Times New Roman"/>
          <w:szCs w:val="24"/>
        </w:rPr>
        <w:t>.</w:t>
      </w:r>
    </w:p>
    <w:p w14:paraId="61A5F155" w14:textId="27487177" w:rsidR="00752CAD" w:rsidRPr="00826B8E" w:rsidRDefault="00752CAD" w:rsidP="003113C9">
      <w:pPr>
        <w:ind w:left="0" w:firstLine="720"/>
        <w:rPr>
          <w:rFonts w:cs="Times New Roman"/>
        </w:rPr>
      </w:pPr>
    </w:p>
    <w:p w14:paraId="21359EA0" w14:textId="2113230A" w:rsidR="00826B8E" w:rsidRPr="00826B8E" w:rsidRDefault="00826B8E" w:rsidP="003113C9">
      <w:pPr>
        <w:ind w:left="0" w:firstLine="720"/>
        <w:rPr>
          <w:rFonts w:cs="Times New Roman"/>
        </w:rPr>
      </w:pPr>
    </w:p>
    <w:p w14:paraId="7633F1F9" w14:textId="41D6D844" w:rsidR="00826B8E" w:rsidRPr="00826B8E" w:rsidRDefault="00826B8E" w:rsidP="003113C9">
      <w:pPr>
        <w:ind w:left="0" w:firstLine="720"/>
        <w:rPr>
          <w:rFonts w:cs="Times New Roman"/>
        </w:rPr>
      </w:pPr>
    </w:p>
    <w:p w14:paraId="6A337773" w14:textId="537A734F" w:rsidR="00826B8E" w:rsidRPr="00826B8E" w:rsidRDefault="00826B8E" w:rsidP="003113C9">
      <w:pPr>
        <w:ind w:left="0" w:firstLine="720"/>
        <w:rPr>
          <w:rFonts w:cs="Times New Roman"/>
        </w:rPr>
      </w:pPr>
    </w:p>
    <w:p w14:paraId="1BA67332" w14:textId="5B9E024E" w:rsidR="00826B8E" w:rsidRPr="00826B8E" w:rsidRDefault="00826B8E" w:rsidP="003113C9">
      <w:pPr>
        <w:ind w:left="0" w:firstLine="720"/>
        <w:rPr>
          <w:rFonts w:cs="Times New Roman"/>
        </w:rPr>
      </w:pPr>
    </w:p>
    <w:p w14:paraId="57CB4C91" w14:textId="2D453589" w:rsidR="00826B8E" w:rsidRPr="00826B8E" w:rsidRDefault="00826B8E" w:rsidP="003113C9">
      <w:pPr>
        <w:ind w:left="0" w:firstLine="720"/>
        <w:rPr>
          <w:rFonts w:cs="Times New Roman"/>
        </w:rPr>
      </w:pPr>
    </w:p>
    <w:p w14:paraId="5323A0F6" w14:textId="18E2CF31" w:rsidR="00826B8E" w:rsidRPr="00826B8E" w:rsidRDefault="00826B8E" w:rsidP="003113C9">
      <w:pPr>
        <w:ind w:left="0" w:firstLine="720"/>
        <w:rPr>
          <w:rFonts w:cs="Times New Roman"/>
        </w:rPr>
      </w:pPr>
    </w:p>
    <w:p w14:paraId="50334BC3" w14:textId="5AEE642F" w:rsidR="00826B8E" w:rsidRPr="00826B8E" w:rsidRDefault="00826B8E" w:rsidP="003113C9">
      <w:pPr>
        <w:ind w:left="0" w:firstLine="720"/>
        <w:rPr>
          <w:rFonts w:cs="Times New Roman"/>
        </w:rPr>
      </w:pPr>
    </w:p>
    <w:p w14:paraId="068651F1" w14:textId="6A024F7C" w:rsidR="00826B8E" w:rsidRPr="00826B8E" w:rsidRDefault="00826B8E" w:rsidP="003113C9">
      <w:pPr>
        <w:ind w:left="0" w:firstLine="720"/>
        <w:rPr>
          <w:rFonts w:cs="Times New Roman"/>
        </w:rPr>
      </w:pPr>
    </w:p>
    <w:p w14:paraId="75B02614" w14:textId="01B1CBE6" w:rsidR="00826B8E" w:rsidRPr="00826B8E" w:rsidRDefault="00826B8E" w:rsidP="003113C9">
      <w:pPr>
        <w:ind w:left="0" w:firstLine="720"/>
        <w:rPr>
          <w:rFonts w:cs="Times New Roman"/>
        </w:rPr>
      </w:pPr>
    </w:p>
    <w:p w14:paraId="1CE7E922" w14:textId="07E78823" w:rsidR="00826B8E" w:rsidRPr="00826B8E" w:rsidRDefault="00826B8E" w:rsidP="003113C9">
      <w:pPr>
        <w:ind w:left="0" w:firstLine="720"/>
        <w:rPr>
          <w:rFonts w:cs="Times New Roman"/>
        </w:rPr>
      </w:pPr>
    </w:p>
    <w:p w14:paraId="585E5578" w14:textId="3601C39F" w:rsidR="00826B8E" w:rsidRPr="00826B8E" w:rsidRDefault="00826B8E" w:rsidP="003113C9">
      <w:pPr>
        <w:ind w:left="0" w:firstLine="720"/>
        <w:rPr>
          <w:rFonts w:cs="Times New Roman"/>
        </w:rPr>
      </w:pPr>
    </w:p>
    <w:p w14:paraId="7CBA7B3B" w14:textId="191689C9" w:rsidR="00826B8E" w:rsidRPr="00826B8E" w:rsidRDefault="00826B8E" w:rsidP="003113C9">
      <w:pPr>
        <w:ind w:left="0" w:firstLine="720"/>
        <w:rPr>
          <w:rFonts w:cs="Times New Roman"/>
        </w:rPr>
      </w:pPr>
    </w:p>
    <w:p w14:paraId="10B0A788" w14:textId="6417D922" w:rsidR="00826B8E" w:rsidRPr="00826B8E" w:rsidRDefault="00826B8E" w:rsidP="003113C9">
      <w:pPr>
        <w:ind w:left="0" w:firstLine="720"/>
        <w:rPr>
          <w:rFonts w:cs="Times New Roman"/>
        </w:rPr>
      </w:pPr>
    </w:p>
    <w:p w14:paraId="01F1C732" w14:textId="33737479" w:rsidR="00826B8E" w:rsidRPr="00826B8E" w:rsidRDefault="00826B8E" w:rsidP="003113C9">
      <w:pPr>
        <w:ind w:left="0" w:firstLine="720"/>
        <w:rPr>
          <w:rFonts w:cs="Times New Roman"/>
        </w:rPr>
      </w:pPr>
    </w:p>
    <w:p w14:paraId="6F481F59" w14:textId="3CE77E90" w:rsidR="00826B8E" w:rsidRPr="00826B8E" w:rsidRDefault="00826B8E" w:rsidP="003113C9">
      <w:pPr>
        <w:ind w:left="0" w:firstLine="720"/>
        <w:rPr>
          <w:rFonts w:cs="Times New Roman"/>
        </w:rPr>
      </w:pPr>
    </w:p>
    <w:p w14:paraId="17EF1D14" w14:textId="4B3B35AC" w:rsidR="00826B8E" w:rsidRPr="00826B8E" w:rsidRDefault="00826B8E" w:rsidP="003113C9">
      <w:pPr>
        <w:ind w:left="0" w:firstLine="720"/>
        <w:rPr>
          <w:rFonts w:cs="Times New Roman"/>
        </w:rPr>
      </w:pPr>
    </w:p>
    <w:p w14:paraId="3BC5CF64" w14:textId="77777777" w:rsidR="00826B8E" w:rsidRPr="00826B8E" w:rsidRDefault="00826B8E" w:rsidP="00826B8E">
      <w:pPr>
        <w:shd w:val="clear" w:color="auto" w:fill="FFFFFF"/>
        <w:spacing w:after="0" w:line="240" w:lineRule="auto"/>
        <w:ind w:left="0"/>
        <w:jc w:val="center"/>
        <w:rPr>
          <w:rFonts w:eastAsia="Times New Roman" w:cs="Times New Roman"/>
          <w:szCs w:val="24"/>
        </w:rPr>
      </w:pPr>
      <w:r w:rsidRPr="00826B8E">
        <w:rPr>
          <w:rFonts w:eastAsia="Times New Roman" w:cs="Times New Roman"/>
          <w:szCs w:val="24"/>
        </w:rPr>
        <w:t>References</w:t>
      </w:r>
    </w:p>
    <w:p w14:paraId="2EB1F277" w14:textId="77777777" w:rsidR="00826B8E" w:rsidRPr="00826B8E" w:rsidRDefault="00826B8E" w:rsidP="00826B8E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826B8E">
        <w:rPr>
          <w:rFonts w:eastAsia="Times New Roman" w:cs="Times New Roman"/>
          <w:szCs w:val="24"/>
        </w:rPr>
        <w:t xml:space="preserve">Goldin, J., &amp; </w:t>
      </w:r>
      <w:proofErr w:type="spellStart"/>
      <w:r w:rsidRPr="00826B8E">
        <w:rPr>
          <w:rFonts w:eastAsia="Times New Roman" w:cs="Times New Roman"/>
          <w:szCs w:val="24"/>
        </w:rPr>
        <w:t>Michelmore</w:t>
      </w:r>
      <w:proofErr w:type="spellEnd"/>
      <w:r w:rsidRPr="00826B8E">
        <w:rPr>
          <w:rFonts w:eastAsia="Times New Roman" w:cs="Times New Roman"/>
          <w:szCs w:val="24"/>
        </w:rPr>
        <w:t>, K. (2020). Who benefits from the child tax credit? </w:t>
      </w:r>
      <w:hyperlink r:id="rId6" w:history="1">
        <w:r w:rsidRPr="00826B8E">
          <w:rPr>
            <w:rFonts w:eastAsia="Times New Roman" w:cs="Times New Roman"/>
            <w:szCs w:val="24"/>
            <w:u w:val="single"/>
          </w:rPr>
          <w:t>https://doi.org/10.3386/w27940</w:t>
        </w:r>
      </w:hyperlink>
    </w:p>
    <w:p w14:paraId="7BAF8F7A" w14:textId="77777777" w:rsidR="00826B8E" w:rsidRPr="00826B8E" w:rsidRDefault="00826B8E" w:rsidP="00826B8E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826B8E">
        <w:rPr>
          <w:rFonts w:eastAsia="Times New Roman" w:cs="Times New Roman"/>
          <w:szCs w:val="24"/>
        </w:rPr>
        <w:lastRenderedPageBreak/>
        <w:t>Mayo, H. B. (2020). </w:t>
      </w:r>
      <w:r w:rsidRPr="00826B8E">
        <w:rPr>
          <w:rFonts w:eastAsia="Times New Roman" w:cs="Times New Roman"/>
          <w:i/>
          <w:iCs/>
          <w:szCs w:val="24"/>
        </w:rPr>
        <w:t>Investments: An introduction</w:t>
      </w:r>
      <w:r w:rsidRPr="00826B8E">
        <w:rPr>
          <w:rFonts w:eastAsia="Times New Roman" w:cs="Times New Roman"/>
          <w:szCs w:val="24"/>
        </w:rPr>
        <w:t>. Cengage Learning.</w:t>
      </w:r>
    </w:p>
    <w:p w14:paraId="192029C4" w14:textId="77777777" w:rsidR="00826B8E" w:rsidRPr="00826B8E" w:rsidRDefault="00826B8E" w:rsidP="00826B8E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826B8E">
        <w:rPr>
          <w:rFonts w:eastAsia="Times New Roman" w:cs="Times New Roman"/>
          <w:szCs w:val="24"/>
        </w:rPr>
        <w:t>The new deduction for pass-through entities: Tax benefit for non-corporations. (2019). </w:t>
      </w:r>
      <w:r w:rsidRPr="00826B8E">
        <w:rPr>
          <w:rFonts w:eastAsia="Times New Roman" w:cs="Times New Roman"/>
          <w:i/>
          <w:iCs/>
          <w:szCs w:val="24"/>
        </w:rPr>
        <w:t>US-</w:t>
      </w:r>
      <w:proofErr w:type="spellStart"/>
      <w:r w:rsidRPr="00826B8E">
        <w:rPr>
          <w:rFonts w:eastAsia="Times New Roman" w:cs="Times New Roman"/>
          <w:i/>
          <w:iCs/>
          <w:szCs w:val="24"/>
        </w:rPr>
        <w:t>Steuerreform</w:t>
      </w:r>
      <w:proofErr w:type="spellEnd"/>
      <w:r w:rsidRPr="00826B8E">
        <w:rPr>
          <w:rFonts w:eastAsia="Times New Roman" w:cs="Times New Roman"/>
          <w:i/>
          <w:iCs/>
          <w:szCs w:val="24"/>
        </w:rPr>
        <w:t xml:space="preserve"> - Der Tax Cuts and Jobs Act 2017</w:t>
      </w:r>
      <w:r w:rsidRPr="00826B8E">
        <w:rPr>
          <w:rFonts w:eastAsia="Times New Roman" w:cs="Times New Roman"/>
          <w:szCs w:val="24"/>
        </w:rPr>
        <w:t>, 275-296. </w:t>
      </w:r>
      <w:hyperlink r:id="rId7" w:history="1">
        <w:r w:rsidRPr="00826B8E">
          <w:rPr>
            <w:rFonts w:eastAsia="Times New Roman" w:cs="Times New Roman"/>
            <w:szCs w:val="24"/>
            <w:u w:val="single"/>
          </w:rPr>
          <w:t>https://doi.org/10.9785/9783504386665-014</w:t>
        </w:r>
      </w:hyperlink>
    </w:p>
    <w:p w14:paraId="01EF1428" w14:textId="77777777" w:rsidR="00826B8E" w:rsidRPr="00826B8E" w:rsidRDefault="00826B8E" w:rsidP="00826B8E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826B8E">
        <w:rPr>
          <w:rFonts w:eastAsia="Times New Roman" w:cs="Times New Roman"/>
          <w:szCs w:val="24"/>
        </w:rPr>
        <w:t>US-</w:t>
      </w:r>
      <w:proofErr w:type="spellStart"/>
      <w:r w:rsidRPr="00826B8E">
        <w:rPr>
          <w:rFonts w:eastAsia="Times New Roman" w:cs="Times New Roman"/>
          <w:szCs w:val="24"/>
        </w:rPr>
        <w:t>steuerreform</w:t>
      </w:r>
      <w:proofErr w:type="spellEnd"/>
      <w:r w:rsidRPr="00826B8E">
        <w:rPr>
          <w:rFonts w:eastAsia="Times New Roman" w:cs="Times New Roman"/>
          <w:szCs w:val="24"/>
        </w:rPr>
        <w:t xml:space="preserve"> - Der Tax Cuts and Jobs Act 2017. (2019). </w:t>
      </w:r>
      <w:hyperlink r:id="rId8" w:history="1">
        <w:r w:rsidRPr="00826B8E">
          <w:rPr>
            <w:rFonts w:eastAsia="Times New Roman" w:cs="Times New Roman"/>
            <w:szCs w:val="24"/>
            <w:u w:val="single"/>
          </w:rPr>
          <w:t>https://doi.org/10.9785/9783504386665</w:t>
        </w:r>
      </w:hyperlink>
    </w:p>
    <w:p w14:paraId="3986E42C" w14:textId="77777777" w:rsidR="00826B8E" w:rsidRPr="00826B8E" w:rsidRDefault="00826B8E" w:rsidP="003113C9">
      <w:pPr>
        <w:ind w:left="0" w:firstLine="720"/>
        <w:rPr>
          <w:rFonts w:cs="Times New Roman"/>
        </w:rPr>
      </w:pPr>
    </w:p>
    <w:sectPr w:rsidR="00826B8E" w:rsidRPr="00826B8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ECC9D" w14:textId="77777777" w:rsidR="00980AD2" w:rsidRDefault="00980AD2">
      <w:pPr>
        <w:spacing w:after="0" w:line="240" w:lineRule="auto"/>
      </w:pPr>
      <w:r>
        <w:separator/>
      </w:r>
    </w:p>
  </w:endnote>
  <w:endnote w:type="continuationSeparator" w:id="0">
    <w:p w14:paraId="47105D67" w14:textId="77777777" w:rsidR="00980AD2" w:rsidRDefault="0098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C9E86" w14:textId="77777777" w:rsidR="00980AD2" w:rsidRDefault="00980AD2">
      <w:pPr>
        <w:spacing w:after="0" w:line="240" w:lineRule="auto"/>
      </w:pPr>
      <w:r>
        <w:separator/>
      </w:r>
    </w:p>
  </w:footnote>
  <w:footnote w:type="continuationSeparator" w:id="0">
    <w:p w14:paraId="2108ACA8" w14:textId="77777777" w:rsidR="00980AD2" w:rsidRDefault="0098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09185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37075F" w14:textId="3CD2D7F4" w:rsidR="00E71455" w:rsidRDefault="00980AD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C8D210" w14:textId="77777777" w:rsidR="00E71455" w:rsidRDefault="00E714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55"/>
    <w:rsid w:val="00007C57"/>
    <w:rsid w:val="00160013"/>
    <w:rsid w:val="001C4CD1"/>
    <w:rsid w:val="001C63B8"/>
    <w:rsid w:val="00264955"/>
    <w:rsid w:val="002853EC"/>
    <w:rsid w:val="003113C9"/>
    <w:rsid w:val="00323F97"/>
    <w:rsid w:val="00420750"/>
    <w:rsid w:val="0045013D"/>
    <w:rsid w:val="004749D5"/>
    <w:rsid w:val="004B05C0"/>
    <w:rsid w:val="00615920"/>
    <w:rsid w:val="006D2E40"/>
    <w:rsid w:val="00752CAD"/>
    <w:rsid w:val="007558C5"/>
    <w:rsid w:val="007A3E1E"/>
    <w:rsid w:val="00826B8E"/>
    <w:rsid w:val="008C50B9"/>
    <w:rsid w:val="008E2361"/>
    <w:rsid w:val="008E2C11"/>
    <w:rsid w:val="009050DB"/>
    <w:rsid w:val="00980AD2"/>
    <w:rsid w:val="009C3B55"/>
    <w:rsid w:val="00B00F3D"/>
    <w:rsid w:val="00B67E6B"/>
    <w:rsid w:val="00BE0B2F"/>
    <w:rsid w:val="00C0110E"/>
    <w:rsid w:val="00CA212C"/>
    <w:rsid w:val="00E71455"/>
    <w:rsid w:val="00EF2EDD"/>
    <w:rsid w:val="00EF6DA5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9B1E4"/>
  <w15:chartTrackingRefBased/>
  <w15:docId w15:val="{3E3CA228-B190-48CF-87B9-1D96E63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455"/>
  </w:style>
  <w:style w:type="paragraph" w:styleId="Footer">
    <w:name w:val="footer"/>
    <w:basedOn w:val="Normal"/>
    <w:link w:val="FooterChar"/>
    <w:uiPriority w:val="99"/>
    <w:unhideWhenUsed/>
    <w:rsid w:val="00E71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455"/>
  </w:style>
  <w:style w:type="paragraph" w:styleId="NormalWeb">
    <w:name w:val="Normal (Web)"/>
    <w:basedOn w:val="Normal"/>
    <w:uiPriority w:val="99"/>
    <w:semiHidden/>
    <w:unhideWhenUsed/>
    <w:rsid w:val="00826B8E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26B8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26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2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85/9783504386665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doi.org/10.9785/9783504386665-014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3386/w27940" TargetMode="External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2021-08-22T19:37:00Z</dcterms:created>
  <dcterms:modified xsi:type="dcterms:W3CDTF">2021-08-22T19:37:00Z</dcterms:modified>
</cp:coreProperties>
</file>